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40"/>
          <w:b/>
          <w:szCs w:val="40"/>
        </w:rPr>
        <w:t>VIOLENCE AGAINST WOMEN</w:t>
      </w:r>
    </w:p>
    <w:p>
      <w:pPr>
        <w:pStyle w:val="style0"/>
        <w:jc w:val="center"/>
        <w:spacing w:after="0" w:before="0"/>
      </w:pPr>
      <w:r>
        <w:rPr>
          <w:sz w:val="40"/>
          <w:b/>
          <w:szCs w:val="40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 xml:space="preserve">Read the information on the web page </w:t>
      </w:r>
      <w:hyperlink r:id="rId2">
        <w:r>
          <w:rPr>
            <w:sz w:val="24"/>
            <w:szCs w:val="24"/>
            <w:rStyle w:val="style17"/>
          </w:rPr>
          <w:t>http://www.unwomen.org/en/digital-library/multimedia/2015/11/infographic-violence-against-women</w:t>
        </w:r>
      </w:hyperlink>
    </w:p>
    <w:p>
      <w:pPr>
        <w:pStyle w:val="style0"/>
        <w:spacing w:after="0" w:before="0"/>
      </w:pPr>
      <w:r>
        <w:rPr>
          <w:sz w:val="24"/>
          <w:szCs w:val="24"/>
        </w:rPr>
        <w:t>and answer the following questions.</w:t>
      </w:r>
    </w:p>
    <w:p>
      <w:pPr>
        <w:pStyle w:val="style0"/>
        <w:spacing w:after="0" w:before="0"/>
      </w:pPr>
      <w:r>
        <w:rPr/>
      </w:r>
    </w:p>
    <w:p>
      <w:pPr>
        <w:pStyle w:val="style0"/>
        <w:numPr>
          <w:ilvl w:val="0"/>
          <w:numId w:val="2"/>
        </w:numPr>
        <w:spacing w:after="0" w:before="0"/>
      </w:pPr>
      <w:r>
        <w:rPr>
          <w:sz w:val="24"/>
          <w:szCs w:val="24"/>
        </w:rPr>
        <w:t>FILL IN THE GAPS</w:t>
      </w:r>
    </w:p>
    <w:p>
      <w:pPr>
        <w:pStyle w:val="style0"/>
        <w:spacing w:after="0" w:before="0"/>
      </w:pPr>
      <w:r>
        <w:rPr>
          <w:sz w:val="24"/>
          <w:szCs w:val="24"/>
        </w:rPr>
        <w:t xml:space="preserve">There are three different form of violence; these are _ _ _ _ _ _ _ _, </w:t>
      </w:r>
    </w:p>
    <w:p>
      <w:pPr>
        <w:pStyle w:val="style0"/>
        <w:spacing w:after="0" w:before="0"/>
      </w:pPr>
      <w:r>
        <w:rPr>
          <w:sz w:val="24"/>
          <w:szCs w:val="24"/>
        </w:rPr>
        <w:t>_ _ _ _ _ _ and _ _ _ _ _ _ _ _ _ _ _ _ _.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3"/>
        </w:numPr>
        <w:spacing w:after="0" w:before="0"/>
      </w:pPr>
      <w:r>
        <w:rPr>
          <w:sz w:val="24"/>
          <w:szCs w:val="24"/>
        </w:rPr>
        <w:t>MATCH THE CONCEPT TO THE DEFINITION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tbl>
      <w:tblPr>
        <w:tblBorders/>
        <w:jc w:val="left"/>
        <w:tblInd w:type="dxa" w:w="-108"/>
      </w:tblPr>
      <w:tblGrid>
        <w:gridCol w:w="4105"/>
        <w:gridCol w:w="9015"/>
      </w:tblGrid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PHYSICAL VIOLENCE</w:t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22222"/>
                <w:sz w:val="24"/>
                <w:szCs w:val="24"/>
                <w:rFonts w:cs="Arial"/>
              </w:rPr>
              <w:t xml:space="preserve">is a </w:t>
            </w:r>
            <w:r>
              <w:rPr>
                <w:color w:val="222222"/>
                <w:sz w:val="24"/>
                <w:b/>
                <w:szCs w:val="24"/>
                <w:bCs/>
                <w:rFonts w:cs="Arial"/>
              </w:rPr>
              <w:t>sexual</w:t>
            </w:r>
            <w:r>
              <w:rPr>
                <w:color w:val="222222"/>
                <w:sz w:val="24"/>
                <w:b/>
                <w:szCs w:val="24"/>
                <w:rFonts w:cs="Arial"/>
              </w:rPr>
              <w:t xml:space="preserve"> act </w:t>
            </w:r>
            <w:r>
              <w:rPr>
                <w:color w:val="222222"/>
                <w:sz w:val="24"/>
                <w:szCs w:val="24"/>
                <w:rFonts w:cs="Arial"/>
              </w:rPr>
              <w:t xml:space="preserve">committed against someone </w:t>
            </w:r>
            <w:r>
              <w:rPr>
                <w:color w:val="222222"/>
                <w:sz w:val="24"/>
                <w:b/>
                <w:szCs w:val="24"/>
                <w:rFonts w:cs="Arial"/>
              </w:rPr>
              <w:t>without that person's freely given consent</w:t>
            </w:r>
            <w:r>
              <w:rPr>
                <w:color w:val="222222"/>
                <w:sz w:val="24"/>
                <w:szCs w:val="24"/>
                <w:rFonts w:cs="Arial"/>
              </w:rPr>
              <w:t xml:space="preserve">. </w:t>
            </w:r>
            <w:r>
              <w:rPr>
                <w:color w:val="222222"/>
                <w:sz w:val="24"/>
                <w:szCs w:val="24"/>
                <w:bCs/>
                <w:rFonts w:cs="Arial"/>
              </w:rPr>
              <w:t>This may include any sexual, attempt to obtain a sexual act, unwanted sexual comments or advances against a person sexuality using coercion, by any person regardless of their relationship to the victim, in any setting.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SEXUAL VIOLENCE</w:t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22222"/>
                <w:sz w:val="24"/>
                <w:szCs w:val="24"/>
                <w:rFonts w:cs="Arial"/>
              </w:rPr>
              <w:t xml:space="preserve">involves all procedures that intentionally </w:t>
            </w:r>
            <w:r>
              <w:rPr>
                <w:color w:val="222222"/>
                <w:sz w:val="24"/>
                <w:b/>
                <w:szCs w:val="24"/>
                <w:rFonts w:cs="Arial"/>
              </w:rPr>
              <w:t xml:space="preserve">alter or cause injury to the </w:t>
            </w:r>
            <w:r>
              <w:rPr>
                <w:color w:val="222222"/>
                <w:sz w:val="24"/>
                <w:b/>
                <w:szCs w:val="24"/>
                <w:bCs/>
                <w:rFonts w:cs="Arial"/>
              </w:rPr>
              <w:t>female genital organs</w:t>
            </w:r>
            <w:r>
              <w:rPr>
                <w:color w:val="222222"/>
                <w:sz w:val="24"/>
                <w:szCs w:val="24"/>
                <w:rFonts w:cs="Arial"/>
              </w:rPr>
              <w:t xml:space="preserve"> for </w:t>
            </w:r>
            <w:r>
              <w:rPr>
                <w:color w:val="222222"/>
                <w:sz w:val="24"/>
                <w:b/>
                <w:szCs w:val="24"/>
                <w:rFonts w:cs="Arial"/>
              </w:rPr>
              <w:t>non-medical</w:t>
            </w:r>
            <w:r>
              <w:rPr>
                <w:color w:val="222222"/>
                <w:sz w:val="24"/>
                <w:szCs w:val="24"/>
                <w:rFonts w:cs="Arial"/>
              </w:rPr>
              <w:t xml:space="preserve"> reasons.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PSYCHOLOGICAL VIOLENCE</w:t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22222"/>
                <w:sz w:val="24"/>
                <w:szCs w:val="24"/>
                <w:rFonts w:cs="Arial"/>
              </w:rPr>
              <w:t xml:space="preserve">is a form of </w:t>
            </w:r>
            <w:r>
              <w:rPr>
                <w:color w:val="222222"/>
                <w:sz w:val="24"/>
                <w:szCs w:val="24"/>
                <w:bCs/>
                <w:rFonts w:cs="Arial"/>
              </w:rPr>
              <w:t>abuse</w:t>
            </w:r>
            <w:r>
              <w:rPr>
                <w:color w:val="222222"/>
                <w:sz w:val="24"/>
                <w:szCs w:val="24"/>
                <w:rFonts w:cs="Arial"/>
              </w:rPr>
              <w:t xml:space="preserve">, characterized by a person subjecting, or exposing, another person to </w:t>
            </w:r>
            <w:r>
              <w:rPr>
                <w:color w:val="222222"/>
                <w:sz w:val="24"/>
                <w:b/>
                <w:szCs w:val="24"/>
                <w:rFonts w:cs="Arial"/>
              </w:rPr>
              <w:t xml:space="preserve">behaviour that may result in </w:t>
            </w:r>
            <w:r>
              <w:rPr>
                <w:color w:val="222222"/>
                <w:sz w:val="24"/>
                <w:b/>
                <w:szCs w:val="24"/>
                <w:bCs/>
                <w:rFonts w:cs="Arial"/>
              </w:rPr>
              <w:t>psychological</w:t>
            </w:r>
            <w:r>
              <w:rPr>
                <w:color w:val="222222"/>
                <w:sz w:val="24"/>
                <w:b/>
                <w:szCs w:val="24"/>
                <w:rFonts w:cs="Arial"/>
              </w:rPr>
              <w:t xml:space="preserve"> trauma</w:t>
            </w:r>
            <w:r>
              <w:rPr>
                <w:color w:val="222222"/>
                <w:sz w:val="24"/>
                <w:szCs w:val="24"/>
                <w:rFonts w:cs="Arial"/>
              </w:rPr>
              <w:t>, including anxiety, chronic depression, or post-traumatic stress disorder.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HUMAN TRAFFICKING</w:t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22222"/>
                <w:sz w:val="24"/>
                <w:szCs w:val="24"/>
                <w:bCs/>
                <w:rFonts w:cs="Arial"/>
              </w:rPr>
              <w:t xml:space="preserve">is the </w:t>
            </w:r>
            <w:r>
              <w:rPr>
                <w:color w:val="222222"/>
                <w:sz w:val="24"/>
                <w:szCs w:val="24"/>
                <w:rFonts w:cs="Arial"/>
              </w:rPr>
              <w:t xml:space="preserve">deliberate </w:t>
            </w:r>
            <w:r>
              <w:rPr>
                <w:color w:val="222222"/>
                <w:sz w:val="24"/>
                <w:b/>
                <w:szCs w:val="24"/>
                <w:rFonts w:cs="Arial"/>
              </w:rPr>
              <w:t xml:space="preserve">use of </w:t>
            </w:r>
            <w:r>
              <w:rPr>
                <w:color w:val="222222"/>
                <w:sz w:val="24"/>
                <w:b/>
                <w:szCs w:val="24"/>
                <w:bCs/>
                <w:rFonts w:cs="Arial"/>
              </w:rPr>
              <w:t>physical</w:t>
            </w:r>
            <w:r>
              <w:rPr>
                <w:color w:val="222222"/>
                <w:sz w:val="24"/>
                <w:b/>
                <w:szCs w:val="24"/>
                <w:rFonts w:cs="Arial"/>
              </w:rPr>
              <w:t xml:space="preserve"> force with the potential for causing harm</w:t>
            </w:r>
            <w:r>
              <w:rPr>
                <w:color w:val="222222"/>
                <w:sz w:val="24"/>
                <w:szCs w:val="24"/>
                <w:rFonts w:cs="Arial"/>
              </w:rPr>
              <w:t>. This includes, but is not limited to: scratching or biting. pushing or shoving.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FEMALE GENITAL MUTILATION</w:t>
            </w:r>
          </w:p>
        </w:tc>
        <w:tc>
          <w:tcPr>
            <w:tcBorders/>
            <w:shd w:fill="auto"/>
            <w:tcW w:type="dxa" w:w="90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22222"/>
                <w:sz w:val="24"/>
                <w:szCs w:val="24"/>
                <w:rFonts w:cs="Arial" w:eastAsia="Times New Roman"/>
                <w:lang w:eastAsia="en-GB"/>
              </w:rPr>
              <w:t xml:space="preserve">is the </w:t>
            </w:r>
            <w:r>
              <w:rPr>
                <w:color w:val="222222"/>
                <w:sz w:val="24"/>
                <w:b/>
                <w:szCs w:val="24"/>
                <w:rFonts w:cs="Arial" w:eastAsia="Times New Roman"/>
                <w:lang w:eastAsia="en-GB"/>
              </w:rPr>
              <w:t>acquisition and exploitation of people</w:t>
            </w:r>
            <w:r>
              <w:rPr>
                <w:color w:val="222222"/>
                <w:sz w:val="24"/>
                <w:szCs w:val="24"/>
                <w:rFonts w:cs="Arial" w:eastAsia="Times New Roman"/>
                <w:lang w:eastAsia="en-GB"/>
              </w:rPr>
              <w:t xml:space="preserve">, through means such as force, fraud or deception. In most cases, this includes the </w:t>
            </w:r>
            <w:r>
              <w:rPr>
                <w:color w:val="222222"/>
                <w:sz w:val="24"/>
                <w:b/>
                <w:szCs w:val="24"/>
                <w:rFonts w:cs="Arial" w:eastAsia="Times New Roman"/>
                <w:lang w:eastAsia="en-GB"/>
              </w:rPr>
              <w:t>illegal movement of people</w:t>
            </w:r>
            <w:r>
              <w:rPr>
                <w:color w:val="222222"/>
                <w:sz w:val="24"/>
                <w:szCs w:val="24"/>
                <w:rFonts w:cs="Arial" w:eastAsia="Times New Roman"/>
                <w:lang w:eastAsia="en-GB"/>
              </w:rPr>
              <w:t>, typically for the purposes of forced labour or commercial sexual exploitation.</w:t>
            </w:r>
          </w:p>
        </w:tc>
      </w:tr>
    </w:tbl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4"/>
        </w:numPr>
        <w:spacing w:after="0" w:before="0"/>
      </w:pPr>
      <w:r>
        <w:rPr>
          <w:sz w:val="24"/>
          <w:szCs w:val="24"/>
        </w:rPr>
        <w:t>FILL IN THE GAPS</w:t>
      </w:r>
    </w:p>
    <w:p>
      <w:pPr>
        <w:pStyle w:val="style0"/>
        <w:spacing w:after="0" w:before="0"/>
      </w:pPr>
      <w:r>
        <w:rPr>
          <w:sz w:val="24"/>
          <w:szCs w:val="24"/>
        </w:rPr>
        <w:t>Child marriage is an example of _ _ _ _ _ _ violence.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 xml:space="preserve">Child marriage usually means that a female will no longer be able to receive an _ _ _ _ _ _ _ _ _, nor make _ _ _ _ _ _ _ about her own life. 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8"/>
          <w:b/>
          <w:szCs w:val="28"/>
        </w:rPr>
        <w:t>TRUE or FALSE?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>Violence against women only takes place in private.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>One out of every three women across the world have experienced physical or sexual violence.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>Forced marriage is an example of sexual violence.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>The majority of those who experience human trafficking are men.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>Girls who marry in childhood are less likely to experience domestic violence from their partner than girls of the same age who marry later.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>Poor girls are more like to marry in childhood than wealthy ones.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32"/>
          <w:b/>
          <w:szCs w:val="32"/>
        </w:rPr>
        <w:t>DISCUSSION QUESTIONS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>Why do you think women are more vulnerable to violence than men?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>Is violence against women encouraged or discouraged by popular media (television, films, videogames)?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>
          <w:sz w:val="24"/>
          <w:szCs w:val="24"/>
        </w:rPr>
        <w:t xml:space="preserve">Violence against men does also exist.  </w:t>
      </w:r>
    </w:p>
    <w:p>
      <w:pPr>
        <w:pStyle w:val="style26"/>
        <w:numPr>
          <w:ilvl w:val="0"/>
          <w:numId w:val="1"/>
        </w:numPr>
        <w:spacing w:after="0" w:before="0"/>
      </w:pPr>
      <w:r>
        <w:rPr>
          <w:sz w:val="24"/>
          <w:szCs w:val="24"/>
        </w:rPr>
        <w:t xml:space="preserve">Do you think violence against men is different to violence against women?  </w:t>
      </w:r>
    </w:p>
    <w:p>
      <w:pPr>
        <w:pStyle w:val="style26"/>
        <w:numPr>
          <w:ilvl w:val="0"/>
          <w:numId w:val="1"/>
        </w:numPr>
        <w:spacing w:after="0" w:before="0"/>
      </w:pPr>
      <w:r>
        <w:rPr>
          <w:sz w:val="24"/>
          <w:szCs w:val="24"/>
          <w:lang w:val="en-US"/>
        </w:rPr>
        <w:t>Do you think men’s use of violence in relationships is the same as women’s or different?</w:t>
      </w:r>
    </w:p>
    <w:p>
      <w:pPr>
        <w:pStyle w:val="style0"/>
        <w:spacing w:after="0" w:before="0"/>
      </w:pPr>
      <w:r>
        <w:rPr>
          <w:sz w:val="24"/>
          <w:szCs w:val="24"/>
        </w:rPr>
      </w:r>
    </w:p>
    <w:p>
      <w:pPr>
        <w:pStyle w:val="style0"/>
        <w:spacing w:after="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00" w:left="1043" w:right="1043" w:top="110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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2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4">
    <w:lvl w:ilvl="0">
      <w:start w:val="3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5">
    <w:lvl w:ilvl="0">
      <w:start w:val="4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6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DejaVu Sans" w:hAnsi="Calibri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_tgc"/>
    <w:basedOn w:val="style15"/>
    <w:next w:val="style16"/>
    <w:rPr/>
  </w:style>
  <w:style w:styleId="style17" w:type="character">
    <w:name w:val="Vínculo Internet"/>
    <w:basedOn w:val="style15"/>
    <w:next w:val="style17"/>
    <w:rPr>
      <w:color w:val="0563C1"/>
      <w:u w:val="single"/>
      <w:lang w:bidi="es-ES" w:eastAsia="es-ES" w:val="es-ES"/>
    </w:rPr>
  </w:style>
  <w:style w:styleId="style18" w:type="character">
    <w:name w:val="ListLabel 1"/>
    <w:next w:val="style18"/>
    <w:rPr>
      <w:rFonts w:cs="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Carácter de numeración"/>
    <w:next w:val="style20"/>
    <w:rPr/>
  </w:style>
  <w:style w:styleId="style21" w:type="paragraph">
    <w:name w:val="Encabezado"/>
    <w:basedOn w:val="style0"/>
    <w:next w:val="style22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2" w:type="paragraph">
    <w:name w:val="Cue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/>
  </w:style>
  <w:style w:styleId="style24" w:type="paragraph">
    <w:name w:val="Etiqueta"/>
    <w:basedOn w:val="style0"/>
    <w:next w:val="style24"/>
    <w:pPr>
      <w:suppressLineNumbers/>
      <w:spacing w:after="120" w:before="120"/>
    </w:pPr>
    <w:rPr>
      <w:sz w:val="24"/>
      <w:i/>
      <w:szCs w:val="24"/>
      <w:iCs/>
    </w:rPr>
  </w:style>
  <w:style w:styleId="style25" w:type="paragraph">
    <w:name w:val="Índice"/>
    <w:basedOn w:val="style0"/>
    <w:next w:val="style25"/>
    <w:pPr>
      <w:suppressLineNumbers/>
    </w:pPr>
    <w:rPr/>
  </w:style>
  <w:style w:styleId="style26" w:type="paragraph">
    <w:name w:val="List Paragraph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women.org/en/digital-library/multimedia/2015/11/infographic-violence-against-wome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2016-11-21T10:22:00.00Z</dcterms:created>
  <dc:creator>Alexandra Collins</dc:creator>
  <cp:lastModifiedBy>Alexandra Collins</cp:lastModifiedBy>
  <cp:lastPrinted>2016-11-22T10:51:09.00Z</cp:lastPrinted>
  <dcterms:modified xsi:type="dcterms:W3CDTF">2016-11-21T11:28:00.00Z</dcterms:modified>
  <cp:revision>14</cp:revision>
</cp:coreProperties>
</file>